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BE7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4FC7355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86AA6CB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4F41ABD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5A86F7C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9F96569" w14:textId="77777777" w:rsidR="00CC3B08" w:rsidRDefault="00CC3B08" w:rsidP="00CC3B08">
      <w:pPr>
        <w:pStyle w:val="Zkladntext"/>
        <w:jc w:val="center"/>
        <w:rPr>
          <w:b/>
        </w:rPr>
      </w:pPr>
    </w:p>
    <w:p w14:paraId="6AFD1B0F" w14:textId="77777777" w:rsidR="00CC3B08" w:rsidRDefault="00CC3B08" w:rsidP="00CC3B08">
      <w:pPr>
        <w:pStyle w:val="Zkladntext"/>
        <w:jc w:val="center"/>
        <w:rPr>
          <w:b/>
          <w:sz w:val="32"/>
          <w:szCs w:val="32"/>
        </w:rPr>
      </w:pPr>
    </w:p>
    <w:p w14:paraId="316E9F8F" w14:textId="77777777" w:rsidR="00CC3B08" w:rsidRDefault="00CC3B08" w:rsidP="00CC3B08">
      <w:pPr>
        <w:pStyle w:val="Zkladntext"/>
        <w:jc w:val="center"/>
        <w:rPr>
          <w:b/>
          <w:sz w:val="32"/>
          <w:szCs w:val="32"/>
        </w:rPr>
      </w:pPr>
    </w:p>
    <w:p w14:paraId="295859B4" w14:textId="77777777" w:rsidR="00CC3B08" w:rsidRDefault="00CC3B08" w:rsidP="00CC3B08">
      <w:pPr>
        <w:pStyle w:val="Zkladntext"/>
        <w:jc w:val="center"/>
        <w:rPr>
          <w:b/>
          <w:sz w:val="32"/>
          <w:szCs w:val="32"/>
        </w:rPr>
      </w:pPr>
    </w:p>
    <w:p w14:paraId="5FB44841" w14:textId="7BEC0A69" w:rsidR="00CC3B08" w:rsidRPr="00847840" w:rsidRDefault="00CC3B08" w:rsidP="00CC3B08">
      <w:pPr>
        <w:pStyle w:val="Zkladntext"/>
        <w:jc w:val="center"/>
        <w:rPr>
          <w:b/>
          <w:sz w:val="32"/>
          <w:szCs w:val="32"/>
        </w:rPr>
      </w:pPr>
      <w:r w:rsidRPr="00847840">
        <w:rPr>
          <w:b/>
          <w:sz w:val="32"/>
          <w:szCs w:val="32"/>
        </w:rPr>
        <w:t xml:space="preserve">Sociálně-právní ochrana dětí-ochrana </w:t>
      </w:r>
      <w:r>
        <w:rPr>
          <w:b/>
          <w:sz w:val="32"/>
          <w:szCs w:val="32"/>
        </w:rPr>
        <w:t xml:space="preserve">– předběžná opatření a </w:t>
      </w:r>
      <w:r w:rsidRPr="00847840">
        <w:rPr>
          <w:b/>
          <w:sz w:val="32"/>
          <w:szCs w:val="32"/>
        </w:rPr>
        <w:t xml:space="preserve">působnost orgánů sociálně-právní ochrany </w:t>
      </w:r>
      <w:r>
        <w:rPr>
          <w:b/>
          <w:sz w:val="32"/>
          <w:szCs w:val="32"/>
        </w:rPr>
        <w:t>– studijní opora</w:t>
      </w:r>
    </w:p>
    <w:p w14:paraId="2244E106" w14:textId="77777777" w:rsidR="00CC3B08" w:rsidRPr="00847840" w:rsidRDefault="00CC3B08" w:rsidP="00CC3B08">
      <w:pPr>
        <w:pStyle w:val="Zkladntext"/>
        <w:jc w:val="center"/>
        <w:rPr>
          <w:b/>
          <w:sz w:val="32"/>
          <w:szCs w:val="32"/>
        </w:rPr>
      </w:pPr>
    </w:p>
    <w:p w14:paraId="6A87C580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45BE03E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A1DCB2F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AB8D759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58903E2" w14:textId="3D761619" w:rsidR="00CC3B08" w:rsidRDefault="00CC3B08" w:rsidP="00CC3B08">
      <w:pPr>
        <w:pStyle w:val="Zkladntext"/>
        <w:rPr>
          <w:b/>
          <w:sz w:val="28"/>
        </w:rPr>
      </w:pPr>
    </w:p>
    <w:p w14:paraId="763A9066" w14:textId="3FC298A8" w:rsidR="00CC3B08" w:rsidRDefault="00CC3B08" w:rsidP="00CC3B08">
      <w:pPr>
        <w:pStyle w:val="Zkladntext"/>
        <w:rPr>
          <w:b/>
          <w:sz w:val="28"/>
        </w:rPr>
      </w:pPr>
    </w:p>
    <w:p w14:paraId="27674BC2" w14:textId="40D22C71" w:rsidR="00CC3B08" w:rsidRDefault="00CC3B08" w:rsidP="00CC3B08">
      <w:pPr>
        <w:pStyle w:val="Zkladntext"/>
        <w:rPr>
          <w:b/>
          <w:sz w:val="28"/>
        </w:rPr>
      </w:pPr>
    </w:p>
    <w:p w14:paraId="59FFB228" w14:textId="416290D5" w:rsidR="00CC3B08" w:rsidRDefault="00CC3B08" w:rsidP="00CC3B08">
      <w:pPr>
        <w:pStyle w:val="Zkladntext"/>
        <w:rPr>
          <w:b/>
          <w:sz w:val="28"/>
        </w:rPr>
      </w:pPr>
    </w:p>
    <w:p w14:paraId="7D5B0F38" w14:textId="77777777" w:rsidR="00CC3B08" w:rsidRDefault="00CC3B08" w:rsidP="00CC3B08">
      <w:pPr>
        <w:pStyle w:val="Zkladntext"/>
        <w:rPr>
          <w:b/>
          <w:sz w:val="28"/>
        </w:rPr>
      </w:pPr>
    </w:p>
    <w:p w14:paraId="5466F275" w14:textId="77777777" w:rsidR="00CC3B08" w:rsidRDefault="00CC3B08" w:rsidP="00CC3B08">
      <w:pPr>
        <w:pStyle w:val="Zkladntext"/>
        <w:jc w:val="center"/>
        <w:rPr>
          <w:b/>
          <w:sz w:val="28"/>
        </w:rPr>
      </w:pPr>
    </w:p>
    <w:p w14:paraId="0C7047ED" w14:textId="77777777" w:rsidR="00CC3B08" w:rsidRDefault="00CC3B08" w:rsidP="00CC3B08">
      <w:pPr>
        <w:pStyle w:val="Zkladntext"/>
        <w:jc w:val="center"/>
        <w:rPr>
          <w:b/>
          <w:sz w:val="28"/>
        </w:rPr>
      </w:pPr>
    </w:p>
    <w:p w14:paraId="45CB0E6B" w14:textId="3A7C0C2D" w:rsidR="00CC3B08" w:rsidRPr="00EA0C35" w:rsidRDefault="00EA0C35" w:rsidP="00CC3B08">
      <w:pPr>
        <w:pStyle w:val="Zkladntext"/>
        <w:jc w:val="center"/>
        <w:rPr>
          <w:b/>
          <w:sz w:val="28"/>
        </w:rPr>
      </w:pPr>
      <w:r w:rsidRPr="00EA0C35">
        <w:rPr>
          <w:b/>
          <w:sz w:val="28"/>
        </w:rPr>
        <w:t>202</w:t>
      </w:r>
      <w:r w:rsidR="008F45C6">
        <w:rPr>
          <w:b/>
          <w:sz w:val="28"/>
        </w:rPr>
        <w:t>3</w:t>
      </w:r>
    </w:p>
    <w:p w14:paraId="19F4FD5C" w14:textId="77777777" w:rsidR="00CC3B08" w:rsidRDefault="00CC3B08" w:rsidP="00CC3B08">
      <w:pPr>
        <w:pStyle w:val="Zkladntext"/>
        <w:jc w:val="center"/>
        <w:rPr>
          <w:bCs/>
        </w:rPr>
      </w:pPr>
    </w:p>
    <w:p w14:paraId="66A867C5" w14:textId="77777777" w:rsidR="00CC3B08" w:rsidRDefault="00CC3B08" w:rsidP="00CC3B08">
      <w:pPr>
        <w:pStyle w:val="Zkladntext"/>
        <w:jc w:val="center"/>
        <w:rPr>
          <w:bCs/>
        </w:rPr>
      </w:pPr>
    </w:p>
    <w:p w14:paraId="65A1D6FE" w14:textId="77777777" w:rsidR="00CC3B08" w:rsidRDefault="00CC3B08" w:rsidP="00CC3B08">
      <w:pPr>
        <w:pStyle w:val="Zkladntext"/>
        <w:jc w:val="center"/>
        <w:rPr>
          <w:bCs/>
          <w:i/>
          <w:iCs/>
        </w:rPr>
      </w:pPr>
    </w:p>
    <w:p w14:paraId="0CC1B3BB" w14:textId="77777777" w:rsidR="00CC3B08" w:rsidRDefault="00CC3B08" w:rsidP="00CC3B08">
      <w:pPr>
        <w:pStyle w:val="Zkladntext"/>
        <w:jc w:val="center"/>
        <w:rPr>
          <w:bCs/>
          <w:i/>
          <w:iCs/>
        </w:rPr>
      </w:pPr>
    </w:p>
    <w:p w14:paraId="7E18BE28" w14:textId="77777777" w:rsidR="00CC3B08" w:rsidRDefault="00CC3B08" w:rsidP="00CC3B08">
      <w:pPr>
        <w:pStyle w:val="Zkladntext"/>
        <w:jc w:val="center"/>
        <w:rPr>
          <w:bCs/>
          <w:i/>
          <w:iCs/>
        </w:rPr>
      </w:pPr>
    </w:p>
    <w:p w14:paraId="164411B3" w14:textId="77777777" w:rsidR="00CC3B08" w:rsidRDefault="00CC3B08" w:rsidP="00CC3B08">
      <w:pPr>
        <w:pStyle w:val="Zkladntext"/>
        <w:jc w:val="center"/>
        <w:rPr>
          <w:bCs/>
          <w:i/>
          <w:iCs/>
        </w:rPr>
      </w:pPr>
    </w:p>
    <w:p w14:paraId="4C67BB98" w14:textId="77777777" w:rsidR="00CC3B08" w:rsidRDefault="00CC3B08" w:rsidP="00CC3B08">
      <w:pPr>
        <w:pStyle w:val="Zkladntext"/>
        <w:jc w:val="center"/>
        <w:rPr>
          <w:bCs/>
          <w:i/>
          <w:iCs/>
        </w:rPr>
      </w:pPr>
    </w:p>
    <w:p w14:paraId="42949F91" w14:textId="77777777" w:rsidR="00CC3B08" w:rsidRPr="00B3721C" w:rsidRDefault="00CC3B08" w:rsidP="00CC3B0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3721C">
        <w:rPr>
          <w:rFonts w:ascii="Arial" w:hAnsi="Arial" w:cs="Arial"/>
          <w:b/>
          <w:sz w:val="28"/>
          <w:szCs w:val="28"/>
        </w:rPr>
        <w:t>VŠZaSP</w:t>
      </w:r>
      <w:proofErr w:type="spellEnd"/>
      <w:r w:rsidRPr="00B3721C">
        <w:rPr>
          <w:rFonts w:ascii="Arial" w:hAnsi="Arial" w:cs="Arial"/>
          <w:b/>
          <w:sz w:val="28"/>
          <w:szCs w:val="28"/>
        </w:rPr>
        <w:t xml:space="preserve"> sv. Alžbety, </w:t>
      </w:r>
      <w:proofErr w:type="spellStart"/>
      <w:r w:rsidRPr="00B3721C">
        <w:rPr>
          <w:rFonts w:ascii="Arial" w:hAnsi="Arial" w:cs="Arial"/>
          <w:b/>
          <w:sz w:val="28"/>
          <w:szCs w:val="28"/>
        </w:rPr>
        <w:t>n.o</w:t>
      </w:r>
      <w:proofErr w:type="spellEnd"/>
      <w:r w:rsidRPr="00B3721C">
        <w:rPr>
          <w:rFonts w:ascii="Arial" w:hAnsi="Arial" w:cs="Arial"/>
          <w:b/>
          <w:sz w:val="28"/>
          <w:szCs w:val="28"/>
        </w:rPr>
        <w:t>., Bratislava,</w:t>
      </w:r>
      <w:r w:rsidRPr="00B3721C">
        <w:rPr>
          <w:rFonts w:ascii="Arial" w:hAnsi="Arial" w:cs="Arial"/>
          <w:b/>
          <w:sz w:val="28"/>
          <w:szCs w:val="28"/>
        </w:rPr>
        <w:br/>
        <w:t xml:space="preserve">Ústav sv. Jana Nepomuka Neumanna, </w:t>
      </w:r>
      <w:r w:rsidRPr="00B3721C">
        <w:rPr>
          <w:rFonts w:ascii="Arial" w:hAnsi="Arial" w:cs="Arial"/>
          <w:b/>
          <w:sz w:val="28"/>
          <w:szCs w:val="28"/>
        </w:rPr>
        <w:br/>
        <w:t>Jiráskovy sady 240, 261 01 PŘÍBRAM I</w:t>
      </w:r>
    </w:p>
    <w:p w14:paraId="5ABA6659" w14:textId="77777777" w:rsidR="00CC3B08" w:rsidRPr="00B3721C" w:rsidRDefault="00CC3B08" w:rsidP="00CC3B0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07A2E2D3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BF840F3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F54FE4B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FF21861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18F5141" w14:textId="77777777" w:rsid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F847C31" w14:textId="77777777" w:rsidR="00CC3B08" w:rsidRP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FA421E" w14:textId="77777777" w:rsidR="000D114F" w:rsidRDefault="000D114F" w:rsidP="000D114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92CA31" w14:textId="77777777" w:rsidR="00510DF7" w:rsidRDefault="00510DF7" w:rsidP="000D114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F7C9C5B" w14:textId="2A6399DC" w:rsidR="000D114F" w:rsidRDefault="000D114F" w:rsidP="000D114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Výtah ustanovení, která upravují předběžná opatření:</w:t>
      </w:r>
    </w:p>
    <w:p w14:paraId="51A84B72" w14:textId="77777777" w:rsidR="000D114F" w:rsidRDefault="000D114F" w:rsidP="000D114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2279BB4" w14:textId="53841406" w:rsidR="00CC3B08" w:rsidRPr="00CC3B08" w:rsidRDefault="00CC3B08" w:rsidP="004D1D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Zákon č. 359/1999 Sb., o sociálně-právní ochraně dětí, ve znění pozdějších předpisů</w:t>
      </w:r>
    </w:p>
    <w:p w14:paraId="3CC8B620" w14:textId="77777777" w:rsidR="00CC3B08" w:rsidRPr="00CC3B08" w:rsidRDefault="00CC3B08" w:rsidP="00CC3B08">
      <w:pPr>
        <w:rPr>
          <w:rFonts w:ascii="Arial" w:hAnsi="Arial" w:cs="Arial"/>
        </w:rPr>
      </w:pPr>
    </w:p>
    <w:p w14:paraId="34C49F3B" w14:textId="1B378A7E" w:rsidR="00CC3B08" w:rsidRPr="00CC3B08" w:rsidRDefault="00CC3B08" w:rsidP="00CC3B08">
      <w:pPr>
        <w:jc w:val="center"/>
        <w:rPr>
          <w:rFonts w:ascii="Arial" w:hAnsi="Arial" w:cs="Arial"/>
          <w:b/>
          <w:bCs/>
        </w:rPr>
      </w:pPr>
      <w:r w:rsidRPr="00CC3B08">
        <w:rPr>
          <w:rFonts w:ascii="Arial" w:hAnsi="Arial" w:cs="Arial"/>
          <w:b/>
          <w:bCs/>
        </w:rPr>
        <w:t>§ 16</w:t>
      </w:r>
    </w:p>
    <w:p w14:paraId="761D759E" w14:textId="2A153041" w:rsidR="00CC3B08" w:rsidRPr="00CC3B08" w:rsidRDefault="00CC3B08" w:rsidP="00CC3B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3B08">
        <w:rPr>
          <w:rFonts w:ascii="Arial" w:hAnsi="Arial" w:cs="Arial"/>
          <w:b/>
          <w:bCs/>
        </w:rPr>
        <w:t>(</w:t>
      </w:r>
      <w:r w:rsidRPr="00CC3B08">
        <w:rPr>
          <w:rFonts w:ascii="Arial" w:hAnsi="Arial" w:cs="Arial"/>
          <w:b/>
          <w:bCs/>
          <w:sz w:val="24"/>
          <w:szCs w:val="24"/>
        </w:rPr>
        <w:t>1) Ocitne-li se dítě ve stavu nedostatku řádné péče anebo je-li život dítěte, jeho normální vývoj nebo jeho jiný důležitý zájem vážně ohrožen nebo narušen, je obecní úřad obce s rozšířenou působností povinen podat neprodleně návrh soudu na vydání předběžného opatření</w:t>
      </w:r>
      <w:hyperlink r:id="rId7" w:anchor="f3949647" w:history="1"/>
      <w:r w:rsidRPr="00CC3B08">
        <w:rPr>
          <w:rFonts w:ascii="Arial" w:hAnsi="Arial" w:cs="Arial"/>
          <w:b/>
          <w:bCs/>
          <w:sz w:val="24"/>
          <w:szCs w:val="24"/>
        </w:rPr>
        <w:t>.</w:t>
      </w:r>
    </w:p>
    <w:p w14:paraId="3C835799" w14:textId="60DA5A2D" w:rsidR="00CC3B08" w:rsidRPr="00CC3B08" w:rsidRDefault="00CC3B08" w:rsidP="00CC3B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3B08">
        <w:rPr>
          <w:rFonts w:ascii="Arial" w:hAnsi="Arial" w:cs="Arial"/>
          <w:b/>
          <w:bCs/>
          <w:sz w:val="24"/>
          <w:szCs w:val="24"/>
        </w:rPr>
        <w:t>(2) Jestliže je dítě vystaveno tělesnému nebo duševnímu násilí ze strany rodiče nebo jiné osoby, která žije s dítětem ve společné domácnosti, může obecní úřad obce s rozšířenou působností podat jménem dítěte soudu návrh na vydání předběžného opatření na uložení opatření k ochraně dítěte před domácím násilím.</w:t>
      </w:r>
    </w:p>
    <w:p w14:paraId="6A83AFD3" w14:textId="77777777" w:rsidR="00CC3B08" w:rsidRPr="000D114F" w:rsidRDefault="00CC3B08" w:rsidP="00CC3B0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DBE4C3" w14:textId="3F7A7B24" w:rsidR="004D1DF0" w:rsidRPr="000D114F" w:rsidRDefault="004D1DF0" w:rsidP="00767D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114F">
        <w:rPr>
          <w:rFonts w:ascii="Arial" w:hAnsi="Arial" w:cs="Arial"/>
          <w:b/>
          <w:sz w:val="28"/>
          <w:szCs w:val="28"/>
        </w:rPr>
        <w:t>Z</w:t>
      </w:r>
      <w:r w:rsidR="000D114F">
        <w:rPr>
          <w:rFonts w:ascii="Arial" w:hAnsi="Arial" w:cs="Arial"/>
          <w:b/>
          <w:sz w:val="28"/>
          <w:szCs w:val="28"/>
        </w:rPr>
        <w:t>ákon</w:t>
      </w:r>
      <w:r w:rsidRPr="000D114F">
        <w:rPr>
          <w:rFonts w:ascii="Arial" w:hAnsi="Arial" w:cs="Arial"/>
          <w:b/>
          <w:sz w:val="28"/>
          <w:szCs w:val="28"/>
        </w:rPr>
        <w:t xml:space="preserve"> č. 292/2013 Sb.</w:t>
      </w:r>
      <w:r w:rsidR="00CC3B08" w:rsidRPr="000D114F">
        <w:rPr>
          <w:rFonts w:ascii="Arial" w:hAnsi="Arial" w:cs="Arial"/>
          <w:b/>
          <w:sz w:val="28"/>
          <w:szCs w:val="28"/>
        </w:rPr>
        <w:t>, o zvláštních řízeních soudních</w:t>
      </w:r>
      <w:r w:rsidR="00767DA8" w:rsidRPr="000D114F">
        <w:rPr>
          <w:rFonts w:ascii="Arial" w:hAnsi="Arial" w:cs="Arial"/>
          <w:b/>
          <w:sz w:val="28"/>
          <w:szCs w:val="28"/>
        </w:rPr>
        <w:t>, ve z</w:t>
      </w:r>
      <w:r w:rsidRPr="000D114F">
        <w:rPr>
          <w:rFonts w:ascii="Arial" w:hAnsi="Arial" w:cs="Arial"/>
          <w:b/>
          <w:sz w:val="28"/>
          <w:szCs w:val="28"/>
        </w:rPr>
        <w:t>nění pozdějších předpisů</w:t>
      </w:r>
    </w:p>
    <w:p w14:paraId="1BB684D9" w14:textId="57AFCECF" w:rsid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D77F187" w14:textId="79F34EFB" w:rsidR="004D1DF0" w:rsidRPr="00767DA8" w:rsidRDefault="004D1DF0" w:rsidP="00767DA8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Obecná část</w:t>
      </w:r>
    </w:p>
    <w:p w14:paraId="7D79CF49" w14:textId="77777777" w:rsidR="004D1DF0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1</w:t>
      </w:r>
    </w:p>
    <w:p w14:paraId="45121E7A" w14:textId="77777777" w:rsidR="004D1DF0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Úvodní ustanovení</w:t>
      </w:r>
    </w:p>
    <w:p w14:paraId="63280B01" w14:textId="77777777" w:rsidR="004D1DF0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3B19A8" w14:textId="2E9172D4" w:rsidR="004D1DF0" w:rsidRDefault="004D1DF0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DA8">
        <w:rPr>
          <w:rFonts w:ascii="Arial" w:hAnsi="Arial" w:cs="Arial"/>
          <w:sz w:val="24"/>
          <w:szCs w:val="24"/>
        </w:rPr>
        <w:t>(1) Podle tohoto zákona projednávají a rozhodují soudy právní věci stanovené v tomto zákoně.</w:t>
      </w:r>
    </w:p>
    <w:p w14:paraId="1CEF0DBA" w14:textId="77777777" w:rsidR="00767DA8" w:rsidRPr="00767DA8" w:rsidRDefault="00767DA8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B6F32" w14:textId="19EE62D4" w:rsidR="004D1DF0" w:rsidRPr="00767DA8" w:rsidRDefault="004D1DF0" w:rsidP="00767DA8">
      <w:pPr>
        <w:jc w:val="both"/>
        <w:rPr>
          <w:rFonts w:ascii="Arial" w:hAnsi="Arial" w:cs="Arial"/>
          <w:sz w:val="24"/>
          <w:szCs w:val="24"/>
        </w:rPr>
      </w:pPr>
      <w:r w:rsidRPr="00767DA8">
        <w:rPr>
          <w:rFonts w:ascii="Arial" w:hAnsi="Arial" w:cs="Arial"/>
          <w:sz w:val="24"/>
          <w:szCs w:val="24"/>
        </w:rPr>
        <w:t xml:space="preserve">(2) Obecná část tohoto zákona se použije také na řízení podle části první hlavy třetí zákona o soudnictví ve věcech mládeže a řízení podle zákona upravujícího veřejné rejstříky právnických a fyzických osob, nestanoví-li tyto zákony jinak. </w:t>
      </w:r>
    </w:p>
    <w:p w14:paraId="2BC1557A" w14:textId="77777777" w:rsidR="00767DA8" w:rsidRDefault="004D1DF0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DA8">
        <w:rPr>
          <w:rFonts w:ascii="Arial" w:hAnsi="Arial" w:cs="Arial"/>
          <w:sz w:val="24"/>
          <w:szCs w:val="24"/>
        </w:rPr>
        <w:t>(3) Nestanoví-li tento zákon jinak, použije se občanský soudní řád.</w:t>
      </w:r>
    </w:p>
    <w:p w14:paraId="0CC26460" w14:textId="77777777" w:rsidR="00767DA8" w:rsidRDefault="00767DA8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095DA" w14:textId="14689FAD" w:rsidR="004D1DF0" w:rsidRPr="00767DA8" w:rsidRDefault="004D1DF0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DA8">
        <w:rPr>
          <w:rFonts w:ascii="Arial" w:hAnsi="Arial" w:cs="Arial"/>
          <w:sz w:val="24"/>
          <w:szCs w:val="24"/>
        </w:rPr>
        <w:t>4) Nevyplývá-li z povahy jednotlivých ustanovení něco jiného, použijí se ustanovení tohoto zákona vedle občanského soudního řádu.</w:t>
      </w:r>
    </w:p>
    <w:p w14:paraId="58FFD7F0" w14:textId="77777777" w:rsidR="004D1DF0" w:rsidRPr="00767DA8" w:rsidRDefault="004D1DF0" w:rsidP="00767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1E605" w14:textId="00AF1D33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12</w:t>
      </w:r>
    </w:p>
    <w:p w14:paraId="33C23F55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7DA8">
        <w:rPr>
          <w:rFonts w:ascii="Arial" w:hAnsi="Arial" w:cs="Arial"/>
          <w:b/>
          <w:sz w:val="28"/>
          <w:szCs w:val="28"/>
        </w:rPr>
        <w:t>Předběžná opatření</w:t>
      </w:r>
    </w:p>
    <w:p w14:paraId="3E0480D6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DCF6D3B" w14:textId="18917704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 xml:space="preserve">(1) Lze-li zahájit řízení </w:t>
      </w:r>
      <w:r w:rsidRPr="00AE1AF1">
        <w:rPr>
          <w:rFonts w:ascii="Arial" w:hAnsi="Arial" w:cs="Arial"/>
          <w:b/>
          <w:bCs/>
          <w:sz w:val="24"/>
        </w:rPr>
        <w:t>i bez návrhu, lze nařídit bez návrhu i předběžné opatření</w:t>
      </w:r>
      <w:r w:rsidRPr="00767DA8">
        <w:rPr>
          <w:rFonts w:ascii="Arial" w:hAnsi="Arial" w:cs="Arial"/>
          <w:sz w:val="24"/>
        </w:rPr>
        <w:t>; to neplatí v řízení o pozůstalosti.</w:t>
      </w:r>
    </w:p>
    <w:p w14:paraId="299E41F5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7551F75" w14:textId="1F8F9A83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(2) V usnesení o nařízení předběžného opatření uloží soud navrhovateli, aby ve lhůtě, kterou mu určí, podal u soudu návrh na zahájení řízení; to neplatí, může-li být řízení ve věci zahájeno i bez návrhu.</w:t>
      </w:r>
    </w:p>
    <w:p w14:paraId="57A4A1F8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1E69875" w14:textId="6327670F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lastRenderedPageBreak/>
        <w:t>(3) Složení jistoty k zajištění náhrady škody nebo jiné újmy, která by vznikla předběžným opatřením, se nevyžaduje, jde-li o předběžné opatření, které může soud nařídit i bez návrhu, ve věci ochrany proti domácímu násilí nebo ve věci výživného.</w:t>
      </w:r>
    </w:p>
    <w:p w14:paraId="54C3AD83" w14:textId="77777777" w:rsidR="00767DA8" w:rsidRDefault="00767DA8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4275D56" w14:textId="79448588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Oddíl 2</w:t>
      </w:r>
    </w:p>
    <w:p w14:paraId="75345E97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7DA8">
        <w:rPr>
          <w:rFonts w:ascii="Arial" w:hAnsi="Arial" w:cs="Arial"/>
          <w:b/>
          <w:sz w:val="28"/>
          <w:szCs w:val="28"/>
        </w:rPr>
        <w:t>Předběžné řízení ve věci ochrany proti domácímu násilí</w:t>
      </w:r>
    </w:p>
    <w:p w14:paraId="751DC974" w14:textId="43EBF503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 xml:space="preserve">(§ 751-§ 753 </w:t>
      </w:r>
      <w:r w:rsidR="00767DA8">
        <w:rPr>
          <w:rFonts w:ascii="Arial" w:hAnsi="Arial" w:cs="Arial"/>
          <w:sz w:val="24"/>
        </w:rPr>
        <w:t>občanského zákoníku</w:t>
      </w:r>
      <w:r w:rsidRPr="00767DA8">
        <w:rPr>
          <w:rFonts w:ascii="Arial" w:hAnsi="Arial" w:cs="Arial"/>
          <w:sz w:val="24"/>
        </w:rPr>
        <w:t xml:space="preserve"> + § 16 odst. 2 zákona o SPOD)</w:t>
      </w:r>
    </w:p>
    <w:p w14:paraId="12C65810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0762726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Předběžné opatření</w:t>
      </w:r>
    </w:p>
    <w:p w14:paraId="4FC880D8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A03C678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§ 400</w:t>
      </w:r>
    </w:p>
    <w:p w14:paraId="5DE1D364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Místní příslušnost</w:t>
      </w:r>
    </w:p>
    <w:p w14:paraId="3B778F73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4C70CBC" w14:textId="05442AC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K rozhodnutí o návrhu na vydání předběžného opatření je příslušný obecný soud navrhovatele.</w:t>
      </w:r>
    </w:p>
    <w:p w14:paraId="13407FF6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401</w:t>
      </w:r>
    </w:p>
    <w:p w14:paraId="2C79B6FE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Zahájení řízení</w:t>
      </w:r>
    </w:p>
    <w:p w14:paraId="546DF1B5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8DE98E1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ab/>
        <w:t>Předběžné opatření ve věci ochrany proti domácímu násilí je možné vydat jen na návrh.</w:t>
      </w:r>
    </w:p>
    <w:p w14:paraId="2E9BA756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402</w:t>
      </w:r>
    </w:p>
    <w:p w14:paraId="246F5F8B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Náležitosti návrhu</w:t>
      </w:r>
    </w:p>
    <w:p w14:paraId="5FB10E0B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749ED4" w14:textId="2329C29A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sz w:val="24"/>
        </w:rPr>
        <w:t xml:space="preserve">(1) Návrh na nařízení předběžného opatření </w:t>
      </w:r>
      <w:r w:rsidRPr="00767DA8">
        <w:rPr>
          <w:rFonts w:ascii="Arial" w:hAnsi="Arial" w:cs="Arial"/>
          <w:b/>
          <w:sz w:val="24"/>
        </w:rPr>
        <w:t>musí obsahovat též vylíčení skutečností, které osvědčují, že je společné bydlení navrhovatele a odpůrce v domě nebo bytě, ve kterém se nachází společná domácnost, pro navrhovatele nesnesitelné z důvodu tělesného nebo duševního násilí vůči navrhovateli nebo jinému, kdo ve společné domácnosti žije, anebo vylíčení skutečností, které osvědčují nežádoucí sledování nebo obtěžování navrhovatele.</w:t>
      </w:r>
    </w:p>
    <w:p w14:paraId="62FDF4E5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3A8D2C7" w14:textId="2FD1D113" w:rsidR="004D1DF0" w:rsidRPr="00767DA8" w:rsidRDefault="004D1DF0" w:rsidP="00510DF7">
      <w:pPr>
        <w:ind w:firstLine="709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 xml:space="preserve">(2) Neobsahuje-li návrh všechny náležitosti, a pro tyto vady není možné o návrhu rozhodnout, soud </w:t>
      </w:r>
      <w:r w:rsidRPr="00767DA8">
        <w:rPr>
          <w:rFonts w:ascii="Arial" w:hAnsi="Arial" w:cs="Arial"/>
          <w:b/>
          <w:sz w:val="24"/>
        </w:rPr>
        <w:t>vyzve navrhovatele vhodným způsobem k doplnění návrhu</w:t>
      </w:r>
      <w:r w:rsidRPr="00767DA8">
        <w:rPr>
          <w:rFonts w:ascii="Arial" w:hAnsi="Arial" w:cs="Arial"/>
          <w:sz w:val="24"/>
        </w:rPr>
        <w:t xml:space="preserve"> a poučí ho o důsledcích nevyhovění této výzvě. Nedojde-li soudu doplnění návrhu ve lhůtě pro rozhodnutí nebo není-li možné navrhovatele vhodným způsobem ve lhůtě pro rozhodnutí vyzvat k doplnění návrhu, soud návrh odmítne. Ustanovení o opravení nebo doplnění podání, které neobsahuje všechny stanovené náležitosti nebo které je nesrozumitelné nebo neurčité, se nepoužije.</w:t>
      </w:r>
    </w:p>
    <w:p w14:paraId="3EAAF11D" w14:textId="77777777" w:rsidR="004D1DF0" w:rsidRPr="00767DA8" w:rsidRDefault="004D1DF0" w:rsidP="004D1DF0">
      <w:pPr>
        <w:spacing w:after="0" w:line="240" w:lineRule="auto"/>
        <w:rPr>
          <w:rFonts w:ascii="Arial" w:hAnsi="Arial" w:cs="Arial"/>
          <w:sz w:val="24"/>
        </w:rPr>
      </w:pPr>
    </w:p>
    <w:p w14:paraId="3EF0B0B0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403</w:t>
      </w:r>
    </w:p>
    <w:p w14:paraId="32B730E5" w14:textId="77777777" w:rsidR="004D1DF0" w:rsidRPr="00F46D7E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46D7E">
        <w:rPr>
          <w:rFonts w:ascii="Arial" w:hAnsi="Arial" w:cs="Arial"/>
          <w:b/>
          <w:sz w:val="24"/>
        </w:rPr>
        <w:t>Účastníci</w:t>
      </w:r>
    </w:p>
    <w:p w14:paraId="38DB9CAE" w14:textId="77777777" w:rsidR="004D1DF0" w:rsidRPr="00F46D7E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1690BB" w14:textId="761F4D1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sz w:val="24"/>
        </w:rPr>
        <w:t xml:space="preserve">(1) Účastníky jsou </w:t>
      </w:r>
      <w:r w:rsidRPr="00767DA8">
        <w:rPr>
          <w:rFonts w:ascii="Arial" w:hAnsi="Arial" w:cs="Arial"/>
          <w:b/>
          <w:sz w:val="24"/>
        </w:rPr>
        <w:t>navrhovatel a odpůrce, popřípadě osoba, vůči níž násilí směřuje.</w:t>
      </w:r>
    </w:p>
    <w:p w14:paraId="68BB47BF" w14:textId="31508710" w:rsidR="004D1DF0" w:rsidRPr="00767DA8" w:rsidRDefault="00767DA8" w:rsidP="00767DA8">
      <w:pPr>
        <w:pStyle w:val="odstavec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(2)</w:t>
      </w:r>
      <w:r w:rsidR="004D1DF0" w:rsidRPr="00767DA8">
        <w:rPr>
          <w:rFonts w:ascii="Arial" w:hAnsi="Arial" w:cs="Arial"/>
          <w:b/>
        </w:rPr>
        <w:t xml:space="preserve"> Je-li navrhovatelem nezletilý</w:t>
      </w:r>
      <w:r w:rsidR="004D1DF0" w:rsidRPr="00767DA8">
        <w:rPr>
          <w:rFonts w:ascii="Arial" w:hAnsi="Arial" w:cs="Arial"/>
        </w:rPr>
        <w:t xml:space="preserve">, </w:t>
      </w:r>
      <w:r w:rsidR="004D1DF0" w:rsidRPr="00767DA8">
        <w:rPr>
          <w:rFonts w:ascii="Arial" w:hAnsi="Arial" w:cs="Arial"/>
          <w:b/>
        </w:rPr>
        <w:t>podává jeho jménem návrh zákonný zástupce,</w:t>
      </w:r>
      <w:r w:rsidR="004D1DF0" w:rsidRPr="00767DA8">
        <w:rPr>
          <w:rFonts w:ascii="Arial" w:hAnsi="Arial" w:cs="Arial"/>
        </w:rPr>
        <w:t xml:space="preserve"> </w:t>
      </w:r>
      <w:r w:rsidR="004D1DF0" w:rsidRPr="00767DA8">
        <w:rPr>
          <w:rFonts w:ascii="Arial" w:hAnsi="Arial" w:cs="Arial"/>
          <w:b/>
        </w:rPr>
        <w:t>orgán sociálně-právní ochrany dětí</w:t>
      </w:r>
      <w:r w:rsidR="004D1DF0" w:rsidRPr="00767DA8">
        <w:rPr>
          <w:rFonts w:ascii="Arial" w:hAnsi="Arial" w:cs="Arial"/>
        </w:rPr>
        <w:t xml:space="preserve"> nebo </w:t>
      </w:r>
      <w:r w:rsidR="004D1DF0" w:rsidRPr="00767DA8">
        <w:rPr>
          <w:rFonts w:ascii="Arial" w:hAnsi="Arial" w:cs="Arial"/>
          <w:b/>
        </w:rPr>
        <w:t>advokát na základě plné moci, pokud má nezletilý pro udělení plné moci přiměřenou rozumovou a volní vyspělost.</w:t>
      </w:r>
      <w:r w:rsidR="004D1DF0" w:rsidRPr="00767DA8">
        <w:rPr>
          <w:rFonts w:ascii="Arial" w:hAnsi="Arial" w:cs="Arial"/>
        </w:rPr>
        <w:t xml:space="preserve"> </w:t>
      </w:r>
      <w:r w:rsidR="004D1DF0" w:rsidRPr="00767DA8">
        <w:rPr>
          <w:rFonts w:ascii="Arial" w:hAnsi="Arial" w:cs="Arial"/>
          <w:b/>
        </w:rPr>
        <w:t xml:space="preserve">Je-li navrhovatelem osoba, jejíž svéprávnost byla ve věcech, o něž v řízení jde, omezena, podává jejím jménem návrh opatrovník nebo obecní úřad obce s </w:t>
      </w:r>
      <w:r w:rsidR="004D1DF0" w:rsidRPr="00767DA8">
        <w:rPr>
          <w:rFonts w:ascii="Arial" w:hAnsi="Arial" w:cs="Arial"/>
          <w:b/>
        </w:rPr>
        <w:lastRenderedPageBreak/>
        <w:t>rozšířenou působností.</w:t>
      </w:r>
      <w:r w:rsidR="004D1DF0" w:rsidRPr="00767DA8">
        <w:rPr>
          <w:rFonts w:ascii="Arial" w:hAnsi="Arial" w:cs="Arial"/>
        </w:rPr>
        <w:t xml:space="preserve"> Ustanovení jiného právního předpisu, podle nějž je třeba jmenovat opatrovníka, dojde-li ke střetu zájmu zákonného zástupce nebo opatrovníka se zájmem zastoupeného či ke střetnutí zájmů těch, kteří jsou zastoupeni týmž zákonným zástupcem nebo opatrovníkem, anebo hrozí-li takový střet, se nepoužije (§ 16 odst. 2 novely zákona o SPOD č. 303/2013 Sb.).</w:t>
      </w:r>
    </w:p>
    <w:p w14:paraId="73BC6737" w14:textId="7657CEAB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DD09A59" w14:textId="21A05BE0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(3) Nezletilý starší 16 let má pro řízení plnou procesní způsobilost.</w:t>
      </w:r>
    </w:p>
    <w:p w14:paraId="66BE1B6D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2F0F4C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404</w:t>
      </w:r>
    </w:p>
    <w:p w14:paraId="766AA342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Lhůta pro rozhodnutí</w:t>
      </w:r>
    </w:p>
    <w:p w14:paraId="74061435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8423190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ab/>
        <w:t xml:space="preserve">O návrhu rozhodne soud </w:t>
      </w:r>
      <w:r w:rsidRPr="00767DA8">
        <w:rPr>
          <w:rFonts w:ascii="Arial" w:hAnsi="Arial" w:cs="Arial"/>
          <w:b/>
          <w:bCs/>
          <w:sz w:val="24"/>
        </w:rPr>
        <w:t>do 48 hodin</w:t>
      </w:r>
      <w:r w:rsidRPr="00767DA8">
        <w:rPr>
          <w:rFonts w:ascii="Arial" w:hAnsi="Arial" w:cs="Arial"/>
          <w:sz w:val="24"/>
        </w:rPr>
        <w:t xml:space="preserve"> bez jednání.</w:t>
      </w:r>
    </w:p>
    <w:p w14:paraId="0E7421FB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48444C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405</w:t>
      </w:r>
    </w:p>
    <w:p w14:paraId="2770CE3C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Rozhodnutí</w:t>
      </w:r>
    </w:p>
    <w:p w14:paraId="2DA4973C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E4A9E8F" w14:textId="1FF16DA1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(1) Vyhoví-li soud návrhu, uloží odpůrci předběžným opatřením zejména, aby</w:t>
      </w:r>
    </w:p>
    <w:p w14:paraId="2FB18B8C" w14:textId="77777777" w:rsidR="004D1DF0" w:rsidRPr="00767DA8" w:rsidRDefault="004D1DF0" w:rsidP="004D1DF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a)</w:t>
      </w:r>
      <w:r w:rsidRPr="00767DA8">
        <w:rPr>
          <w:rFonts w:ascii="Arial" w:hAnsi="Arial" w:cs="Arial"/>
          <w:b/>
          <w:sz w:val="24"/>
        </w:rPr>
        <w:tab/>
        <w:t>opustil společné obydlí, jakož i jeho bezprostřední okolí, nezdržoval se ve společném obydlí nebo do něj nevstupoval,</w:t>
      </w:r>
    </w:p>
    <w:p w14:paraId="49434B28" w14:textId="77777777" w:rsidR="004D1DF0" w:rsidRPr="00767DA8" w:rsidRDefault="004D1DF0" w:rsidP="004D1DF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b)</w:t>
      </w:r>
      <w:r w:rsidRPr="00767DA8">
        <w:rPr>
          <w:rFonts w:ascii="Arial" w:hAnsi="Arial" w:cs="Arial"/>
          <w:b/>
          <w:sz w:val="24"/>
        </w:rPr>
        <w:tab/>
        <w:t>nevstupoval do bezprostředního okolí společného obydlí nebo navrhovatele a nezdržoval se tam,</w:t>
      </w:r>
    </w:p>
    <w:p w14:paraId="35A71A71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c)</w:t>
      </w:r>
      <w:r w:rsidRPr="00767DA8">
        <w:rPr>
          <w:rFonts w:ascii="Arial" w:hAnsi="Arial" w:cs="Arial"/>
          <w:b/>
          <w:sz w:val="24"/>
        </w:rPr>
        <w:tab/>
        <w:t>se zdržel setkávání s navrhovatelem, nebo</w:t>
      </w:r>
    </w:p>
    <w:p w14:paraId="66AE43E1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sz w:val="24"/>
        </w:rPr>
        <w:t>d</w:t>
      </w:r>
      <w:r w:rsidRPr="00767DA8">
        <w:rPr>
          <w:rFonts w:ascii="Arial" w:hAnsi="Arial" w:cs="Arial"/>
          <w:b/>
          <w:sz w:val="24"/>
        </w:rPr>
        <w:t>)</w:t>
      </w:r>
      <w:r w:rsidRPr="00767DA8">
        <w:rPr>
          <w:rFonts w:ascii="Arial" w:hAnsi="Arial" w:cs="Arial"/>
          <w:b/>
          <w:sz w:val="24"/>
        </w:rPr>
        <w:tab/>
        <w:t>se zdržel nežádoucího sledování a obtěžování navrhovatele jakýmkoliv způsobem.</w:t>
      </w:r>
    </w:p>
    <w:p w14:paraId="466EFEFB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B38C0C5" w14:textId="0C077762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(2) V rozhodnutí soud poučí odpůrce o právu odnést si ze společného obydlí věci uvedené v § 493. Navrhovatele soud poučí o dalších vhodných opatřeních směřujících k jeho ochraně, zejména o právu podat návrh na zahájení řízení ve věci samé. Soud navrhovatele poučí také o možnosti podat návrh na prodloužení doby trvání předběžného opatření podle § 410.</w:t>
      </w:r>
    </w:p>
    <w:p w14:paraId="3B481A63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829131E" w14:textId="157B9F6E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(3) Výjimky vyplývající z plnění povinností uložených předběžným opatřením odpůrci stanoví soud, a to s přihlédnutím k jeho oprávněným zájmům.</w:t>
      </w:r>
    </w:p>
    <w:p w14:paraId="3ACF46DB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48A06C4" w14:textId="0336B068" w:rsidR="004D1DF0" w:rsidRPr="00767DA8" w:rsidRDefault="004D1DF0" w:rsidP="00AE1AF1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406</w:t>
      </w:r>
    </w:p>
    <w:p w14:paraId="7E327892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 xml:space="preserve">Péče soudu o nezletilé </w:t>
      </w:r>
    </w:p>
    <w:p w14:paraId="0D77E09D" w14:textId="77777777" w:rsidR="00767DA8" w:rsidRDefault="00767DA8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60C5DEE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Zvláštní ustanovení o předběžné úpravě poměrů dítěte</w:t>
      </w:r>
    </w:p>
    <w:p w14:paraId="0AA98DAC" w14:textId="77777777" w:rsidR="00767DA8" w:rsidRDefault="00767DA8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37C2657" w14:textId="4AF095A4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767DA8">
        <w:rPr>
          <w:rFonts w:ascii="Arial" w:hAnsi="Arial" w:cs="Arial"/>
          <w:b/>
          <w:bCs/>
          <w:sz w:val="24"/>
        </w:rPr>
        <w:t>§ 452</w:t>
      </w:r>
    </w:p>
    <w:p w14:paraId="6CD797E4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Předběžné opatření upravující poměry dítěte</w:t>
      </w:r>
    </w:p>
    <w:p w14:paraId="25EB0030" w14:textId="6A7D3E79" w:rsidR="004D1DF0" w:rsidRPr="00767DA8" w:rsidRDefault="004D1DF0" w:rsidP="00767DA8">
      <w:pPr>
        <w:pStyle w:val="odstavec"/>
        <w:ind w:firstLine="0"/>
        <w:rPr>
          <w:rFonts w:ascii="Arial" w:hAnsi="Arial" w:cs="Arial"/>
        </w:rPr>
      </w:pPr>
      <w:r w:rsidRPr="00767DA8">
        <w:rPr>
          <w:rFonts w:ascii="Arial" w:hAnsi="Arial" w:cs="Arial"/>
        </w:rPr>
        <w:t>(1</w:t>
      </w:r>
      <w:r w:rsidRPr="00767DA8">
        <w:rPr>
          <w:rFonts w:ascii="Arial" w:hAnsi="Arial" w:cs="Arial"/>
          <w:b/>
          <w:bCs/>
        </w:rPr>
        <w:t>) Ocitlo-li se nezletilé dítě ve stavu nedostatku řádné péče bez ohledu na to, zda tu je či není osoba, která má právo o dítě pečovat, nebo je-li život dítěte, jeho normální vývoj nebo jiný důležitý zájem vážně ohrožen nebo byl-li narušen, soud předběžným opatřením upraví poměry dítěte tak, že nařídí, aby dítě bylo umístěno ve vhodném prostředí</w:t>
      </w:r>
      <w:r w:rsidRPr="00767DA8">
        <w:rPr>
          <w:rFonts w:ascii="Arial" w:hAnsi="Arial" w:cs="Arial"/>
        </w:rPr>
        <w:t xml:space="preserve">, které v usnesení označí ( § </w:t>
      </w:r>
      <w:smartTag w:uri="urn:schemas-microsoft-com:office:smarttags" w:element="metricconverter">
        <w:smartTagPr>
          <w:attr w:name="ProductID" w:val="924 OZ"/>
        </w:smartTagPr>
        <w:r w:rsidRPr="00767DA8">
          <w:rPr>
            <w:rFonts w:ascii="Arial" w:hAnsi="Arial" w:cs="Arial"/>
          </w:rPr>
          <w:t>924 OZ</w:t>
        </w:r>
      </w:smartTag>
      <w:r w:rsidRPr="00767DA8">
        <w:rPr>
          <w:rFonts w:ascii="Arial" w:hAnsi="Arial" w:cs="Arial"/>
        </w:rPr>
        <w:t xml:space="preserve"> + § 16 odst. 1 zákona o SPOD ).</w:t>
      </w:r>
    </w:p>
    <w:p w14:paraId="4372FCBE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D56CD8E" w14:textId="24B73432" w:rsidR="004D1DF0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sz w:val="24"/>
        </w:rPr>
        <w:t xml:space="preserve">(2) </w:t>
      </w:r>
      <w:r w:rsidRPr="00767DA8">
        <w:rPr>
          <w:rFonts w:ascii="Arial" w:hAnsi="Arial" w:cs="Arial"/>
          <w:b/>
          <w:sz w:val="24"/>
        </w:rPr>
        <w:t xml:space="preserve">Vhodným prostředím se rozumí výchovné prostředí u osoby nebo zařízení způsobilého zajistit nezletilému řádnou péči s ohledem na jeho fyzický a duševní </w:t>
      </w:r>
      <w:r w:rsidRPr="00767DA8">
        <w:rPr>
          <w:rFonts w:ascii="Arial" w:hAnsi="Arial" w:cs="Arial"/>
          <w:b/>
          <w:sz w:val="24"/>
        </w:rPr>
        <w:lastRenderedPageBreak/>
        <w:t>stav, jakož i rozumovou vyspělost a umožnit realizaci případných jiných opatření stanovených předběžným opatřením.</w:t>
      </w:r>
      <w:r w:rsidRPr="00767DA8">
        <w:rPr>
          <w:rFonts w:ascii="Arial" w:hAnsi="Arial" w:cs="Arial"/>
          <w:sz w:val="24"/>
        </w:rPr>
        <w:t xml:space="preserve"> </w:t>
      </w:r>
      <w:r w:rsidR="00EA0C35" w:rsidRPr="00061481">
        <w:rPr>
          <w:rFonts w:ascii="Arial" w:hAnsi="Arial" w:cs="Arial"/>
          <w:b/>
          <w:bCs/>
          <w:color w:val="FF0000"/>
          <w:sz w:val="24"/>
        </w:rPr>
        <w:t>U dětí do dovršení 3 let je vhodným výchovným prostředím pouze péče fyzické osoby</w:t>
      </w:r>
      <w:r w:rsidR="00061481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061481" w:rsidRPr="00061481">
        <w:rPr>
          <w:rFonts w:ascii="Arial" w:hAnsi="Arial" w:cs="Arial"/>
          <w:color w:val="FF0000"/>
          <w:sz w:val="24"/>
        </w:rPr>
        <w:t>(účinnost k 1.1.2025)</w:t>
      </w:r>
      <w:r w:rsidR="00EA0C35" w:rsidRPr="00061481">
        <w:rPr>
          <w:rFonts w:ascii="Arial" w:hAnsi="Arial" w:cs="Arial"/>
          <w:color w:val="FF0000"/>
          <w:sz w:val="24"/>
        </w:rPr>
        <w:t>.</w:t>
      </w:r>
      <w:r w:rsidR="00EA0C35" w:rsidRPr="00061481">
        <w:rPr>
          <w:rFonts w:ascii="Arial" w:hAnsi="Arial" w:cs="Arial"/>
          <w:b/>
          <w:color w:val="FF0000"/>
          <w:sz w:val="24"/>
        </w:rPr>
        <w:t xml:space="preserve"> </w:t>
      </w:r>
      <w:r w:rsidRPr="00767DA8">
        <w:rPr>
          <w:rFonts w:ascii="Arial" w:hAnsi="Arial" w:cs="Arial"/>
          <w:b/>
          <w:sz w:val="24"/>
        </w:rPr>
        <w:t>Předběžným opatřením podle odstavce 1 lze svěřit dítě i do pěstounské péče na přechodnou dobu, po kterou rodič nemůže dítě ze závažných důvodů vychovávat, nebo po jejímž uplynutí lze dítě svěřit do péče před osvojením, dát souhlas rodiče s osvojením či rozhodnout o tom, že není třeba souhlasu rodiče k osvojení.</w:t>
      </w:r>
    </w:p>
    <w:p w14:paraId="235A2407" w14:textId="77777777" w:rsidR="00061481" w:rsidRPr="00767DA8" w:rsidRDefault="00061481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39ACBE8" w14:textId="77777777" w:rsidR="00061481" w:rsidRPr="00061481" w:rsidRDefault="00061481" w:rsidP="00061481">
      <w:pPr>
        <w:jc w:val="both"/>
        <w:rPr>
          <w:rFonts w:ascii="Arial" w:hAnsi="Arial" w:cs="Arial"/>
          <w:b/>
          <w:sz w:val="24"/>
          <w:szCs w:val="24"/>
        </w:rPr>
      </w:pPr>
      <w:r w:rsidRPr="00061481">
        <w:rPr>
          <w:rFonts w:ascii="Arial" w:hAnsi="Arial" w:cs="Arial"/>
          <w:b/>
          <w:sz w:val="24"/>
          <w:szCs w:val="24"/>
        </w:rPr>
        <w:t>(3) Ustanovení tohoto pododdílu o trvání a prodloužení doby trvání předběžného opatření se použijí i na předběžné opatření podle občanského soudního řádu, jímž má být účastníku uloženo, aby odevzdal dítě do péče druhého z rodičů nebo do péče osoby dítěti příbuzné nebo blízké.</w:t>
      </w:r>
    </w:p>
    <w:p w14:paraId="761893D4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7EC24A7" w14:textId="77777777" w:rsidR="004D1DF0" w:rsidRPr="00AE1AF1" w:rsidRDefault="004D1DF0" w:rsidP="004D1DF0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AE1AF1">
        <w:rPr>
          <w:rFonts w:ascii="Arial" w:hAnsi="Arial" w:cs="Arial"/>
          <w:b/>
          <w:bCs/>
          <w:sz w:val="24"/>
        </w:rPr>
        <w:t>§ 453</w:t>
      </w:r>
    </w:p>
    <w:p w14:paraId="2946DF3B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Místní příslušnost</w:t>
      </w:r>
    </w:p>
    <w:p w14:paraId="1EEE95A1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1EF07FF" w14:textId="2E3DBD8B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sz w:val="24"/>
        </w:rPr>
        <w:t>(1</w:t>
      </w:r>
      <w:r w:rsidRPr="00767DA8">
        <w:rPr>
          <w:rFonts w:ascii="Arial" w:hAnsi="Arial" w:cs="Arial"/>
          <w:b/>
          <w:sz w:val="24"/>
        </w:rPr>
        <w:t>) K rozhodnutí o návrhu na předběžné opatření je příslušný obecný soud navrhovatele.</w:t>
      </w:r>
    </w:p>
    <w:p w14:paraId="0A12988F" w14:textId="119D53BE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(2) Je-li předběžné opatření nařízeno, soud předá po provedení jeho výkonu věc neprodleně soudu příslušnému podle § 467. Má-li soud, kterému byla věc předána, za to, že není soudem uvedeným podle § 467, předloží věc k rozhodnutí o příslušnosti svému nadřízenému soudu; tímto rozhodnutím je soud, jehož příslušnost byla určena, vázán.</w:t>
      </w:r>
    </w:p>
    <w:p w14:paraId="43111C5C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279C3CD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454</w:t>
      </w:r>
    </w:p>
    <w:p w14:paraId="145942CD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Zahájení řízení</w:t>
      </w:r>
    </w:p>
    <w:p w14:paraId="3F647636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C17C7E4" w14:textId="524E222D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b/>
          <w:sz w:val="24"/>
        </w:rPr>
        <w:t>(1) Předběžné opatření</w:t>
      </w:r>
      <w:r w:rsidR="00061481">
        <w:rPr>
          <w:rFonts w:ascii="Arial" w:hAnsi="Arial" w:cs="Arial"/>
          <w:b/>
          <w:sz w:val="24"/>
        </w:rPr>
        <w:t xml:space="preserve">, jímž má být nařízeno umístění dítěte mimo péči rodičů nebo péči osoby dítěti </w:t>
      </w:r>
      <w:r w:rsidR="002B681C">
        <w:rPr>
          <w:rFonts w:ascii="Arial" w:hAnsi="Arial" w:cs="Arial"/>
          <w:b/>
          <w:sz w:val="24"/>
        </w:rPr>
        <w:t xml:space="preserve">příbuzné nebo </w:t>
      </w:r>
      <w:r w:rsidR="00061481">
        <w:rPr>
          <w:rFonts w:ascii="Arial" w:hAnsi="Arial" w:cs="Arial"/>
          <w:b/>
          <w:sz w:val="24"/>
        </w:rPr>
        <w:t>blízké</w:t>
      </w:r>
      <w:r w:rsidRPr="00767DA8">
        <w:rPr>
          <w:rFonts w:ascii="Arial" w:hAnsi="Arial" w:cs="Arial"/>
          <w:b/>
          <w:sz w:val="24"/>
        </w:rPr>
        <w:t xml:space="preserve"> může soud nařídit jen na návrh orgánu sociálně-právní ochrany dětí.  </w:t>
      </w:r>
    </w:p>
    <w:p w14:paraId="075C3A3E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ab/>
        <w:t>(2) Návrh na předběžné opatření musí obsahovat kromě obecných náležitostí návrhu na zahájení řízení jméno nezletilého, jména, povolání a bydliště ostatních účastníků, jsou-li navrhovateli známa, vylíčení rozhodujících skutečností odůvodňujících nařízení předběžného opatření, označení osoby, které má být dítě předáno do péče. Neobsahuje-li návrh všechny náležitosti, a pro tyto vady není možné o návrhu rozhodnout ve lhůtě k tomu stanovené, soud návrh odmítne. Ustanovení o opravení nebo doplnění podání, které neobsahuje všechny stanovené náležitosti nebo které je nesrozumitelné nebo neurčité, se nepoužije.</w:t>
      </w:r>
    </w:p>
    <w:p w14:paraId="783309C7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0B0C68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455</w:t>
      </w:r>
    </w:p>
    <w:p w14:paraId="17E7C807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Zastoupení nezletilého</w:t>
      </w:r>
    </w:p>
    <w:p w14:paraId="31F16AA4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594F4F7" w14:textId="15CDBF4D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(1) Nezletilý nemusí být zastoupen; nemá-li nezletilý zákonného zástupce nebo nemůže-li jej zákonný zástupce v řízení zastupovat, jmenuje mu soud příslušný podle § 467 opatrovníka bezodkladně po předání věci. Opatrovníkem soud jmenuje zpravidla orgán sociálně-právní ochrany dět</w:t>
      </w:r>
      <w:r w:rsidR="002B681C">
        <w:rPr>
          <w:rFonts w:ascii="Arial" w:hAnsi="Arial" w:cs="Arial"/>
          <w:b/>
          <w:sz w:val="24"/>
        </w:rPr>
        <w:t>í</w:t>
      </w:r>
      <w:r w:rsidRPr="00767DA8">
        <w:rPr>
          <w:rFonts w:ascii="Arial" w:hAnsi="Arial" w:cs="Arial"/>
          <w:b/>
          <w:sz w:val="24"/>
        </w:rPr>
        <w:t>.</w:t>
      </w:r>
    </w:p>
    <w:p w14:paraId="69C8548A" w14:textId="77777777" w:rsidR="000D114F" w:rsidRDefault="000D114F" w:rsidP="004D1DF0">
      <w:pPr>
        <w:jc w:val="both"/>
        <w:rPr>
          <w:rFonts w:ascii="Arial" w:hAnsi="Arial" w:cs="Arial"/>
          <w:b/>
          <w:sz w:val="24"/>
        </w:rPr>
      </w:pPr>
    </w:p>
    <w:p w14:paraId="0E8663FA" w14:textId="55D50FB4" w:rsidR="004D1DF0" w:rsidRPr="00767DA8" w:rsidRDefault="004D1DF0" w:rsidP="004D1DF0">
      <w:pPr>
        <w:jc w:val="both"/>
      </w:pPr>
      <w:r w:rsidRPr="00767DA8">
        <w:rPr>
          <w:rFonts w:ascii="Arial" w:hAnsi="Arial" w:cs="Arial"/>
          <w:b/>
          <w:sz w:val="24"/>
        </w:rPr>
        <w:lastRenderedPageBreak/>
        <w:t>(2) Byl-li jmenován opatrovníkem nezletilého orgán sociálně-právní ochrany dětí, který podal návrh na předběžné opatření, jmenuje soud na návrh opatrovníka jiného.</w:t>
      </w:r>
      <w:r w:rsidRPr="00767DA8">
        <w:t xml:space="preserve"> </w:t>
      </w:r>
    </w:p>
    <w:p w14:paraId="0B598625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456</w:t>
      </w:r>
    </w:p>
    <w:p w14:paraId="047BE521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Lhůta pro rozhodnutí</w:t>
      </w:r>
    </w:p>
    <w:p w14:paraId="2011D27F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752ED90" w14:textId="019203FD" w:rsidR="002B681C" w:rsidRDefault="002B681C" w:rsidP="002B681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681C">
        <w:rPr>
          <w:rFonts w:ascii="Arial" w:hAnsi="Arial" w:cs="Arial"/>
          <w:b/>
          <w:bCs/>
          <w:sz w:val="24"/>
          <w:szCs w:val="24"/>
        </w:rPr>
        <w:t>O návrhu na předběžné opatření soud rozhodne bezodkladně.</w:t>
      </w:r>
      <w:r w:rsidRPr="002B681C">
        <w:rPr>
          <w:rFonts w:ascii="Arial" w:hAnsi="Arial" w:cs="Arial"/>
          <w:sz w:val="24"/>
          <w:szCs w:val="24"/>
        </w:rPr>
        <w:t xml:space="preserve"> </w:t>
      </w:r>
      <w:r w:rsidRPr="002B681C">
        <w:rPr>
          <w:rFonts w:ascii="Arial" w:hAnsi="Arial" w:cs="Arial"/>
          <w:b/>
          <w:sz w:val="24"/>
          <w:szCs w:val="24"/>
        </w:rPr>
        <w:t>Nejsou-li dány důvody zvláštního zřetele hodné, rozhodne soud zpravidla do 24 hodin od zahájení řízení; vydá-li soud rozhodnutí po uplynutí této lhůty, uvede v odůvodnění rozhodnutí skutečnosti, pro které nebylo možné tuto lhůtu dodržet</w:t>
      </w:r>
      <w:r w:rsidRPr="002A5491">
        <w:rPr>
          <w:rFonts w:ascii="Times New Roman" w:hAnsi="Times New Roman"/>
          <w:b/>
          <w:sz w:val="24"/>
          <w:szCs w:val="24"/>
        </w:rPr>
        <w:t>.</w:t>
      </w:r>
    </w:p>
    <w:p w14:paraId="3060DF1B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F5BC92E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457</w:t>
      </w:r>
    </w:p>
    <w:p w14:paraId="4F41B04B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Vykonatelnost</w:t>
      </w:r>
    </w:p>
    <w:p w14:paraId="26150B22" w14:textId="260BBB41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Rozhodnutí, kterým bylo návrhu vyhověno, je vykonatelné vydáním</w:t>
      </w:r>
      <w:r w:rsidR="002B681C">
        <w:rPr>
          <w:rFonts w:ascii="Arial" w:hAnsi="Arial" w:cs="Arial"/>
          <w:b/>
          <w:sz w:val="24"/>
        </w:rPr>
        <w:t>, není-li určen pozdější okamžik</w:t>
      </w:r>
      <w:r w:rsidRPr="00767DA8">
        <w:rPr>
          <w:rFonts w:ascii="Arial" w:hAnsi="Arial" w:cs="Arial"/>
          <w:b/>
          <w:sz w:val="24"/>
        </w:rPr>
        <w:t>. Jeho výrok je závazný pro každého.</w:t>
      </w:r>
    </w:p>
    <w:p w14:paraId="548A00CB" w14:textId="77777777" w:rsidR="002B681C" w:rsidRDefault="002B681C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A30E91F" w14:textId="316C0AB4" w:rsidR="002B681C" w:rsidRDefault="004D1DF0" w:rsidP="002B68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458</w:t>
      </w:r>
    </w:p>
    <w:p w14:paraId="3CD6B13E" w14:textId="4D4D5133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Doručování</w:t>
      </w:r>
    </w:p>
    <w:p w14:paraId="648BDE5A" w14:textId="77777777" w:rsidR="002B681C" w:rsidRDefault="002B681C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35A79FB" w14:textId="18E356F6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 xml:space="preserve">Rozhodnutí se doručuje účastníkům </w:t>
      </w:r>
      <w:r w:rsidRPr="00767DA8">
        <w:rPr>
          <w:rFonts w:ascii="Arial" w:hAnsi="Arial" w:cs="Arial"/>
          <w:b/>
          <w:sz w:val="24"/>
        </w:rPr>
        <w:t>až při provedení jeho výkonu</w:t>
      </w:r>
      <w:r w:rsidRPr="00767DA8">
        <w:rPr>
          <w:rFonts w:ascii="Arial" w:hAnsi="Arial" w:cs="Arial"/>
          <w:sz w:val="24"/>
        </w:rPr>
        <w:t>. Účastníkům, kteří nebyli při provedení výkonu přítomni, rozhodnutí doručí dodatečně soud příslušný podle § 445 spolu s vyrozuměním, že byl proveden jeho výkon.</w:t>
      </w:r>
    </w:p>
    <w:p w14:paraId="11065F96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8DC952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459</w:t>
      </w:r>
    </w:p>
    <w:p w14:paraId="60D4A0AE" w14:textId="77777777" w:rsidR="00F15A93" w:rsidRPr="00F15A93" w:rsidRDefault="00F15A93" w:rsidP="00F15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5A93">
        <w:rPr>
          <w:rFonts w:ascii="Arial" w:hAnsi="Arial" w:cs="Arial"/>
          <w:b/>
          <w:sz w:val="24"/>
          <w:szCs w:val="24"/>
        </w:rPr>
        <w:t>Trvání předběžného opatření</w:t>
      </w:r>
    </w:p>
    <w:p w14:paraId="58250BC6" w14:textId="77777777" w:rsidR="00F15A93" w:rsidRPr="00F15A93" w:rsidRDefault="00F15A93" w:rsidP="00F15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19F98" w14:textId="77777777" w:rsidR="00F15A93" w:rsidRPr="00F15A93" w:rsidRDefault="00F15A93" w:rsidP="00F15A9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5A93">
        <w:rPr>
          <w:rFonts w:ascii="Arial" w:hAnsi="Arial" w:cs="Arial"/>
          <w:b/>
          <w:sz w:val="24"/>
          <w:szCs w:val="24"/>
        </w:rPr>
        <w:t>Dobu trvání předběžného opatření určí soud s přihlédnutím k okolnostem v délce nepřesahující 3 měsíce od jeho vykonatelnosti.</w:t>
      </w:r>
    </w:p>
    <w:p w14:paraId="07A2C2AB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A12C1C3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§ 460</w:t>
      </w:r>
    </w:p>
    <w:p w14:paraId="0CA00CB1" w14:textId="77777777" w:rsidR="004D1DF0" w:rsidRPr="00767DA8" w:rsidRDefault="004D1DF0" w:rsidP="004D1D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DA8">
        <w:rPr>
          <w:rFonts w:ascii="Arial" w:hAnsi="Arial" w:cs="Arial"/>
          <w:b/>
          <w:sz w:val="24"/>
        </w:rPr>
        <w:t>Prodloužení doby trvání předběžného opatření</w:t>
      </w:r>
    </w:p>
    <w:p w14:paraId="73139446" w14:textId="77777777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12C478D" w14:textId="09BE4540" w:rsidR="004D1DF0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 xml:space="preserve">(1) Bylo-li před uplynutím doby podle ustanovení § 459 odst. 1 zahájeno řízení ve věci samé, </w:t>
      </w:r>
      <w:r w:rsidRPr="000D114F">
        <w:rPr>
          <w:rFonts w:ascii="Arial" w:hAnsi="Arial" w:cs="Arial"/>
          <w:b/>
          <w:bCs/>
          <w:sz w:val="24"/>
        </w:rPr>
        <w:t>může soud předběžné opatření opakovaně prodloužit tak, aby celková doba trvání předběžného opatření nepřesáhla 6 měsíců od jeho vykonatelnosti.</w:t>
      </w:r>
      <w:r w:rsidRPr="00767DA8">
        <w:rPr>
          <w:rFonts w:ascii="Arial" w:hAnsi="Arial" w:cs="Arial"/>
          <w:sz w:val="24"/>
        </w:rPr>
        <w:t xml:space="preserve"> Poté lze trvání předběžného opatření výjimečně </w:t>
      </w:r>
      <w:r w:rsidR="00F15A93" w:rsidRPr="00F15A93">
        <w:rPr>
          <w:rFonts w:ascii="Arial" w:hAnsi="Arial" w:cs="Arial"/>
          <w:b/>
          <w:bCs/>
          <w:sz w:val="24"/>
        </w:rPr>
        <w:t>opakovaně</w:t>
      </w:r>
      <w:r w:rsidR="00F15A93">
        <w:rPr>
          <w:rFonts w:ascii="Arial" w:hAnsi="Arial" w:cs="Arial"/>
          <w:sz w:val="24"/>
        </w:rPr>
        <w:t xml:space="preserve"> </w:t>
      </w:r>
      <w:r w:rsidRPr="00767DA8">
        <w:rPr>
          <w:rFonts w:ascii="Arial" w:hAnsi="Arial" w:cs="Arial"/>
          <w:sz w:val="24"/>
        </w:rPr>
        <w:t xml:space="preserve">prodloužit </w:t>
      </w:r>
      <w:r w:rsidR="00F15A93">
        <w:rPr>
          <w:rFonts w:ascii="Arial" w:hAnsi="Arial" w:cs="Arial"/>
          <w:b/>
          <w:bCs/>
          <w:sz w:val="24"/>
        </w:rPr>
        <w:t xml:space="preserve">na dobu určenou s přihlédnutím k okolnostem v délce nepřesahující 3 měsíce </w:t>
      </w:r>
      <w:r w:rsidRPr="00767DA8">
        <w:rPr>
          <w:rFonts w:ascii="Arial" w:hAnsi="Arial" w:cs="Arial"/>
          <w:sz w:val="24"/>
        </w:rPr>
        <w:t>jen tehdy, nebylo-li z vážných důvodů a objektivních příčin možné v této době skončit důkazní řízení ve věci samé.</w:t>
      </w:r>
    </w:p>
    <w:p w14:paraId="21F23537" w14:textId="77777777" w:rsidR="000D114F" w:rsidRPr="00767DA8" w:rsidRDefault="000D114F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AC1CB75" w14:textId="0E99F154" w:rsidR="004D1DF0" w:rsidRPr="00767DA8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  <w:r w:rsidRPr="00767DA8">
        <w:rPr>
          <w:rFonts w:ascii="Arial" w:hAnsi="Arial" w:cs="Arial"/>
          <w:sz w:val="24"/>
        </w:rPr>
        <w:t>(2) Postupoval-li soud, kterému byla věc předána podle § 453 odst. 2 věty druhé a nebylo-li o příslušnosti nadřízeným soudem dosud rozhodnuto, rozhodne o prodloužení doby trvání soud, který předběžné opatření nařídil.</w:t>
      </w:r>
    </w:p>
    <w:p w14:paraId="67A71C2C" w14:textId="63F0353A" w:rsidR="004D1DF0" w:rsidRDefault="004D1DF0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00D411D" w14:textId="20E22AC6" w:rsidR="000D114F" w:rsidRPr="000D114F" w:rsidRDefault="000D114F" w:rsidP="000D11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114F">
        <w:rPr>
          <w:rFonts w:ascii="Arial" w:hAnsi="Arial" w:cs="Arial"/>
          <w:b/>
          <w:bCs/>
          <w:sz w:val="28"/>
          <w:szCs w:val="28"/>
        </w:rPr>
        <w:lastRenderedPageBreak/>
        <w:t>Zákon č. 99/1963 Sb.</w:t>
      </w:r>
      <w:r>
        <w:rPr>
          <w:rFonts w:ascii="Arial" w:hAnsi="Arial" w:cs="Arial"/>
          <w:b/>
          <w:bCs/>
          <w:sz w:val="28"/>
          <w:szCs w:val="28"/>
        </w:rPr>
        <w:t>, o</w:t>
      </w:r>
      <w:r w:rsidRPr="000D114F">
        <w:rPr>
          <w:rFonts w:ascii="Arial" w:hAnsi="Arial" w:cs="Arial"/>
          <w:b/>
          <w:bCs/>
          <w:sz w:val="28"/>
          <w:szCs w:val="28"/>
        </w:rPr>
        <w:t>bčanský soudní řád</w:t>
      </w:r>
      <w:r>
        <w:rPr>
          <w:rFonts w:ascii="Arial" w:hAnsi="Arial" w:cs="Arial"/>
          <w:b/>
          <w:bCs/>
          <w:sz w:val="28"/>
          <w:szCs w:val="28"/>
        </w:rPr>
        <w:t>, ve znění pozdějších předpisů</w:t>
      </w:r>
    </w:p>
    <w:p w14:paraId="1136DF65" w14:textId="77777777" w:rsidR="000D114F" w:rsidRPr="00767DA8" w:rsidRDefault="000D114F" w:rsidP="004D1DF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8C658E2" w14:textId="77777777" w:rsidR="004976CD" w:rsidRPr="000D114F" w:rsidRDefault="004976CD" w:rsidP="000D1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14F">
        <w:rPr>
          <w:rFonts w:ascii="Arial" w:hAnsi="Arial" w:cs="Arial"/>
          <w:b/>
          <w:bCs/>
          <w:sz w:val="24"/>
          <w:szCs w:val="24"/>
        </w:rPr>
        <w:t>Předběžná opatření a zajištění důkazu</w:t>
      </w:r>
    </w:p>
    <w:p w14:paraId="7182CAB3" w14:textId="77777777" w:rsidR="004976CD" w:rsidRPr="000D114F" w:rsidRDefault="004976CD" w:rsidP="000D1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14F">
        <w:rPr>
          <w:rFonts w:ascii="Arial" w:hAnsi="Arial" w:cs="Arial"/>
          <w:b/>
          <w:bCs/>
          <w:sz w:val="24"/>
          <w:szCs w:val="24"/>
        </w:rPr>
        <w:t>§ 74</w:t>
      </w:r>
    </w:p>
    <w:p w14:paraId="41A72652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 xml:space="preserve">(1) </w:t>
      </w:r>
      <w:r w:rsidRPr="000D114F">
        <w:rPr>
          <w:rFonts w:ascii="Arial" w:hAnsi="Arial" w:cs="Arial"/>
          <w:b/>
          <w:bCs/>
          <w:sz w:val="24"/>
          <w:szCs w:val="24"/>
        </w:rPr>
        <w:t>Před zahájením řízení</w:t>
      </w:r>
      <w:r w:rsidRPr="000D114F">
        <w:rPr>
          <w:rFonts w:ascii="Arial" w:hAnsi="Arial" w:cs="Arial"/>
          <w:sz w:val="24"/>
          <w:szCs w:val="24"/>
        </w:rPr>
        <w:t xml:space="preserve"> může předseda senátu nařídit předběžné opatření, je-li třeba, aby zatímně byly upraveny poměry účastníků, nebo je-li obava, že by výkon soudního rozhodnutí byl ohrožen.</w:t>
      </w:r>
    </w:p>
    <w:p w14:paraId="4475E3D7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>(2) Účastníky řízení jsou navrhovatel a ti, kteří by jimi byli, kdyby šlo o věc samu.</w:t>
      </w:r>
    </w:p>
    <w:p w14:paraId="79B296F4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>(3) Příslušným k nařízení předběžného opatření je soud, který je příslušný k řízení o věci, nestanoví-li zákon jinak.</w:t>
      </w:r>
    </w:p>
    <w:p w14:paraId="23593B9B" w14:textId="77777777" w:rsidR="004976CD" w:rsidRPr="000D114F" w:rsidRDefault="004976CD" w:rsidP="000D11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14F">
        <w:rPr>
          <w:rFonts w:ascii="Arial" w:hAnsi="Arial" w:cs="Arial"/>
          <w:b/>
          <w:bCs/>
          <w:sz w:val="24"/>
          <w:szCs w:val="24"/>
        </w:rPr>
        <w:t>§ 102</w:t>
      </w:r>
    </w:p>
    <w:p w14:paraId="31506B79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 xml:space="preserve">(1) </w:t>
      </w:r>
      <w:r w:rsidRPr="000D114F">
        <w:rPr>
          <w:rFonts w:ascii="Arial" w:hAnsi="Arial" w:cs="Arial"/>
          <w:b/>
          <w:bCs/>
          <w:sz w:val="24"/>
          <w:szCs w:val="24"/>
        </w:rPr>
        <w:t>Je-li třeba po zahájení řízení</w:t>
      </w:r>
      <w:r w:rsidRPr="000D114F">
        <w:rPr>
          <w:rFonts w:ascii="Arial" w:hAnsi="Arial" w:cs="Arial"/>
          <w:sz w:val="24"/>
          <w:szCs w:val="24"/>
        </w:rPr>
        <w:t xml:space="preserve"> zatímně upravit poměry účastníků nebo je-li po zahájení řízení obava, že by výkon rozhodnutí v řízení posléze vydaného mohl být ohrožen, může soud nařídit předběžné opatření.</w:t>
      </w:r>
    </w:p>
    <w:p w14:paraId="7537C357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>(2) Po zahájení řízení může soud i bez návrhu zajistit důkaz, je-li obava, že později jej nebude možné provést vůbec nebo jen s velkými obtížemi.</w:t>
      </w:r>
    </w:p>
    <w:p w14:paraId="774DDE42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 xml:space="preserve">(3) Ve věcech příslušejících senátu nařídí předběžné opatření nebo zajistí důkaz senát; předseda senátu tak může učinit, jen je-li tu nebezpečí z prodlení. Ustanovení § 75, </w:t>
      </w:r>
      <w:proofErr w:type="gramStart"/>
      <w:r w:rsidRPr="000D114F">
        <w:rPr>
          <w:rFonts w:ascii="Arial" w:hAnsi="Arial" w:cs="Arial"/>
          <w:sz w:val="24"/>
          <w:szCs w:val="24"/>
        </w:rPr>
        <w:t>75a</w:t>
      </w:r>
      <w:proofErr w:type="gramEnd"/>
      <w:r w:rsidRPr="000D114F">
        <w:rPr>
          <w:rFonts w:ascii="Arial" w:hAnsi="Arial" w:cs="Arial"/>
          <w:sz w:val="24"/>
          <w:szCs w:val="24"/>
        </w:rPr>
        <w:t>, 75b, 75c, 76, 76c, 76d, 76e, 76f, 76g, § 77 odst. 1 písm. b) až d), § 77 odst. 2, § 77a a § 78 odst. 3 se použijí obdobně.</w:t>
      </w:r>
    </w:p>
    <w:p w14:paraId="01547B59" w14:textId="77777777" w:rsidR="004976CD" w:rsidRPr="000D114F" w:rsidRDefault="004976CD" w:rsidP="004976CD">
      <w:pPr>
        <w:rPr>
          <w:rFonts w:ascii="Arial" w:hAnsi="Arial" w:cs="Arial"/>
          <w:sz w:val="24"/>
          <w:szCs w:val="24"/>
        </w:rPr>
      </w:pPr>
      <w:r w:rsidRPr="000D114F">
        <w:rPr>
          <w:rFonts w:ascii="Arial" w:hAnsi="Arial" w:cs="Arial"/>
          <w:sz w:val="24"/>
          <w:szCs w:val="24"/>
        </w:rPr>
        <w:t>(4) Po zahájení řízení může soud na návrh zajistit předmět důkazního prostředku ve sporech týkajících se práv z duševního vlastnictví; ustanovení § 78b odst. 1, § 78d, § 78e odst. 1, 2 a 4, § 78f odst. 1 písm. b) a c), § 78f odst. 2 a 3 a § 78g zde platí obdobně.</w:t>
      </w:r>
    </w:p>
    <w:p w14:paraId="3F35AFE7" w14:textId="2FC06CE2" w:rsidR="002D0EA5" w:rsidRPr="000D114F" w:rsidRDefault="002D0EA5" w:rsidP="004D1DF0">
      <w:pPr>
        <w:rPr>
          <w:rFonts w:ascii="Arial" w:hAnsi="Arial" w:cs="Arial"/>
          <w:sz w:val="24"/>
          <w:szCs w:val="24"/>
        </w:rPr>
      </w:pPr>
    </w:p>
    <w:sectPr w:rsidR="002D0EA5" w:rsidRPr="000D11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A817" w14:textId="77777777" w:rsidR="00517C24" w:rsidRDefault="00517C24" w:rsidP="00F14B50">
      <w:pPr>
        <w:spacing w:after="0" w:line="240" w:lineRule="auto"/>
      </w:pPr>
      <w:r>
        <w:separator/>
      </w:r>
    </w:p>
  </w:endnote>
  <w:endnote w:type="continuationSeparator" w:id="0">
    <w:p w14:paraId="7544B5C6" w14:textId="77777777" w:rsidR="00517C24" w:rsidRDefault="00517C24" w:rsidP="00F1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79059"/>
      <w:docPartObj>
        <w:docPartGallery w:val="Page Numbers (Bottom of Page)"/>
        <w:docPartUnique/>
      </w:docPartObj>
    </w:sdtPr>
    <w:sdtContent>
      <w:p w14:paraId="1C9BE372" w14:textId="4DF7199B" w:rsidR="000D114F" w:rsidRDefault="000D11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3B20D9" w14:textId="77777777" w:rsidR="00F14B50" w:rsidRDefault="00F14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B937" w14:textId="77777777" w:rsidR="00517C24" w:rsidRDefault="00517C24" w:rsidP="00F14B50">
      <w:pPr>
        <w:spacing w:after="0" w:line="240" w:lineRule="auto"/>
      </w:pPr>
      <w:r>
        <w:separator/>
      </w:r>
    </w:p>
  </w:footnote>
  <w:footnote w:type="continuationSeparator" w:id="0">
    <w:p w14:paraId="7EA8FCB8" w14:textId="77777777" w:rsidR="00517C24" w:rsidRDefault="00517C24" w:rsidP="00F1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AFD"/>
    <w:multiLevelType w:val="hybridMultilevel"/>
    <w:tmpl w:val="0DAA9C3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135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0"/>
    <w:rsid w:val="00061481"/>
    <w:rsid w:val="00065AD0"/>
    <w:rsid w:val="000D114F"/>
    <w:rsid w:val="002B681C"/>
    <w:rsid w:val="002D0EA5"/>
    <w:rsid w:val="004976CD"/>
    <w:rsid w:val="004D1DF0"/>
    <w:rsid w:val="00510DF7"/>
    <w:rsid w:val="00517C24"/>
    <w:rsid w:val="005E0A1D"/>
    <w:rsid w:val="00767DA8"/>
    <w:rsid w:val="008F45C6"/>
    <w:rsid w:val="0090315B"/>
    <w:rsid w:val="00A012D3"/>
    <w:rsid w:val="00AE1AF1"/>
    <w:rsid w:val="00CC3B08"/>
    <w:rsid w:val="00EA0C35"/>
    <w:rsid w:val="00F14B50"/>
    <w:rsid w:val="00F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C850E"/>
  <w15:chartTrackingRefBased/>
  <w15:docId w15:val="{9160CFE7-84EF-494F-AD27-2E3DF14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4D1DF0"/>
    <w:pPr>
      <w:spacing w:before="120" w:after="0" w:line="240" w:lineRule="auto"/>
      <w:ind w:firstLine="482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B5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B50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CC3B0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3B0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99-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a Honza</dc:creator>
  <cp:keywords/>
  <dc:description/>
  <cp:lastModifiedBy>Jan Novotný</cp:lastModifiedBy>
  <cp:revision>2</cp:revision>
  <dcterms:created xsi:type="dcterms:W3CDTF">2023-01-13T13:16:00Z</dcterms:created>
  <dcterms:modified xsi:type="dcterms:W3CDTF">2023-01-13T13:16:00Z</dcterms:modified>
</cp:coreProperties>
</file>